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64109F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C06E7B" w:rsidRPr="00C06E7B" w:rsidTr="009B75A7">
        <w:trPr>
          <w:trHeight w:val="132"/>
        </w:trPr>
        <w:tc>
          <w:tcPr>
            <w:tcW w:w="10314" w:type="dxa"/>
          </w:tcPr>
          <w:p w:rsidR="00C06E7B" w:rsidRPr="00C06E7B" w:rsidRDefault="00C06E7B" w:rsidP="0064109F">
            <w:pPr>
              <w:pStyle w:val="-1"/>
              <w:ind w:right="0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9B75A7">
        <w:tc>
          <w:tcPr>
            <w:tcW w:w="10314" w:type="dxa"/>
          </w:tcPr>
          <w:p w:rsidR="00C06E7B" w:rsidRPr="00C06E7B" w:rsidRDefault="0086673A" w:rsidP="0064109F">
            <w:pPr>
              <w:pStyle w:val="-1"/>
              <w:ind w:right="0"/>
              <w:jc w:val="both"/>
              <w:rPr>
                <w:b w:val="0"/>
              </w:rPr>
            </w:pPr>
            <w:r>
              <w:rPr>
                <w:color w:val="000000"/>
              </w:rPr>
              <w:t>7R01142 – «Клиническая фармакология»</w:t>
            </w:r>
          </w:p>
        </w:tc>
      </w:tr>
      <w:tr w:rsidR="00C06E7B" w:rsidRPr="00C06E7B" w:rsidTr="009B75A7">
        <w:tc>
          <w:tcPr>
            <w:tcW w:w="10314" w:type="dxa"/>
          </w:tcPr>
          <w:p w:rsidR="00C06E7B" w:rsidRPr="00C06E7B" w:rsidRDefault="00C06E7B" w:rsidP="0064109F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9B75A7">
        <w:tc>
          <w:tcPr>
            <w:tcW w:w="10314" w:type="dxa"/>
          </w:tcPr>
          <w:p w:rsidR="00C06E7B" w:rsidRPr="00C06E7B" w:rsidRDefault="00C06E7B" w:rsidP="0064109F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C23373" w:rsidRPr="00C23373">
              <w:rPr>
                <w:b w:val="0"/>
              </w:rPr>
              <w:t>подготовка высококвалифицированного  конкурентоспособного специалиста -  клинического фармаколога, который в условиях быстро меняющегося рынка новых высокоэффективных лекарственных средств осуществляет и контролирует рациональную фармакотерапию на основе доказательной медицины, в рамках инновационного развития страны и приверженности ценностям КРМУ</w:t>
            </w:r>
          </w:p>
        </w:tc>
      </w:tr>
      <w:tr w:rsidR="00C06E7B" w:rsidRPr="00C06E7B" w:rsidTr="009B75A7">
        <w:tc>
          <w:tcPr>
            <w:tcW w:w="10314" w:type="dxa"/>
          </w:tcPr>
          <w:p w:rsidR="00AF5A53" w:rsidRPr="00C06E7B" w:rsidRDefault="00AF5A53" w:rsidP="0064109F">
            <w:pPr>
              <w:pStyle w:val="-1"/>
              <w:ind w:right="0"/>
              <w:jc w:val="both"/>
            </w:pPr>
            <w:r w:rsidRPr="00C06E7B">
              <w:t xml:space="preserve">Результаты обучения: </w:t>
            </w:r>
          </w:p>
          <w:p w:rsidR="00C23373" w:rsidRPr="00C23373" w:rsidRDefault="00C23373" w:rsidP="0064109F">
            <w:pPr>
              <w:pStyle w:val="-1"/>
              <w:ind w:right="0"/>
              <w:jc w:val="both"/>
              <w:rPr>
                <w:b w:val="0"/>
              </w:rPr>
            </w:pPr>
            <w:r w:rsidRPr="00C23373">
              <w:rPr>
                <w:b w:val="0"/>
              </w:rPr>
              <w:t>РО1 применять навыки планирования и проведения клинико-фармакологической экспертизы и факторов риска</w:t>
            </w:r>
          </w:p>
          <w:p w:rsidR="00C23373" w:rsidRPr="00C23373" w:rsidRDefault="00C23373" w:rsidP="0064109F">
            <w:pPr>
              <w:pStyle w:val="-1"/>
              <w:ind w:right="0"/>
              <w:jc w:val="both"/>
              <w:rPr>
                <w:b w:val="0"/>
              </w:rPr>
            </w:pPr>
            <w:r w:rsidRPr="00C23373">
              <w:rPr>
                <w:b w:val="0"/>
              </w:rPr>
              <w:t>РО2 интерпретировать данные клинических, лабораторно-инструментальных исследований применительно к конкретной клинической ситуации</w:t>
            </w:r>
          </w:p>
          <w:p w:rsidR="00C23373" w:rsidRPr="00C23373" w:rsidRDefault="00C23373" w:rsidP="0064109F">
            <w:pPr>
              <w:pStyle w:val="-1"/>
              <w:ind w:right="0"/>
              <w:jc w:val="both"/>
              <w:rPr>
                <w:b w:val="0"/>
              </w:rPr>
            </w:pPr>
            <w:r w:rsidRPr="00C23373">
              <w:rPr>
                <w:b w:val="0"/>
              </w:rPr>
              <w:t>РО3 проводить сравнительную характеристику лекарственных препаратов</w:t>
            </w:r>
          </w:p>
          <w:p w:rsidR="00C23373" w:rsidRPr="00C23373" w:rsidRDefault="00C23373" w:rsidP="0064109F">
            <w:pPr>
              <w:pStyle w:val="-1"/>
              <w:ind w:right="0"/>
              <w:jc w:val="both"/>
              <w:rPr>
                <w:b w:val="0"/>
              </w:rPr>
            </w:pPr>
            <w:r w:rsidRPr="00C23373">
              <w:rPr>
                <w:b w:val="0"/>
              </w:rPr>
              <w:t xml:space="preserve">РО4 выбрать безопасное и эффективное лечение, основанное на принципах доказательной медицины с учетом потенциальных рисков и имеющихся у пациента </w:t>
            </w:r>
            <w:proofErr w:type="spellStart"/>
            <w:r w:rsidRPr="00C23373">
              <w:rPr>
                <w:b w:val="0"/>
              </w:rPr>
              <w:t>коморбидностей</w:t>
            </w:r>
            <w:proofErr w:type="spellEnd"/>
          </w:p>
          <w:p w:rsidR="00C23373" w:rsidRPr="00C23373" w:rsidRDefault="00C23373" w:rsidP="0064109F">
            <w:pPr>
              <w:pStyle w:val="-1"/>
              <w:ind w:right="0"/>
              <w:jc w:val="both"/>
              <w:rPr>
                <w:b w:val="0"/>
              </w:rPr>
            </w:pPr>
            <w:r w:rsidRPr="00C23373">
              <w:rPr>
                <w:b w:val="0"/>
              </w:rPr>
              <w:t>РО5 оценивать эффективность терапии, прогнозировать исход заболевания и его осложнений, проводить профилактические мероприятия</w:t>
            </w:r>
          </w:p>
          <w:p w:rsidR="00C23373" w:rsidRPr="00C23373" w:rsidRDefault="00C23373" w:rsidP="0064109F">
            <w:pPr>
              <w:pStyle w:val="-1"/>
              <w:ind w:right="0"/>
              <w:jc w:val="both"/>
              <w:rPr>
                <w:b w:val="0"/>
              </w:rPr>
            </w:pPr>
            <w:r w:rsidRPr="00C23373">
              <w:rPr>
                <w:b w:val="0"/>
              </w:rPr>
              <w:t>РО6 оформлять и вести медицинскую учетно-отчетную документацию, пр</w:t>
            </w:r>
            <w:r w:rsidR="0086673A">
              <w:rPr>
                <w:b w:val="0"/>
              </w:rPr>
              <w:t xml:space="preserve">оводить экспертизу </w:t>
            </w:r>
            <w:r w:rsidRPr="00C23373">
              <w:rPr>
                <w:b w:val="0"/>
              </w:rPr>
              <w:t>качества оказания медицинской помощи</w:t>
            </w:r>
          </w:p>
          <w:p w:rsidR="00C23373" w:rsidRPr="00C23373" w:rsidRDefault="00C23373" w:rsidP="0064109F">
            <w:pPr>
              <w:pStyle w:val="-1"/>
              <w:ind w:right="0"/>
              <w:jc w:val="both"/>
              <w:rPr>
                <w:b w:val="0"/>
              </w:rPr>
            </w:pPr>
            <w:r w:rsidRPr="00C23373">
              <w:rPr>
                <w:b w:val="0"/>
              </w:rPr>
              <w:t>РО7 действовать в рамках правового и организационного поля системы здравоохранения Республики Казахстан</w:t>
            </w:r>
          </w:p>
          <w:p w:rsidR="00C23373" w:rsidRPr="00C23373" w:rsidRDefault="00C23373" w:rsidP="0064109F">
            <w:pPr>
              <w:pStyle w:val="-1"/>
              <w:ind w:right="0"/>
              <w:jc w:val="both"/>
              <w:rPr>
                <w:b w:val="0"/>
              </w:rPr>
            </w:pPr>
            <w:r w:rsidRPr="00C23373">
              <w:rPr>
                <w:b w:val="0"/>
              </w:rPr>
              <w:t>РО8 эффективно взаимодействовать с пациентами, его окружением, коллегами</w:t>
            </w:r>
          </w:p>
          <w:p w:rsidR="00C23373" w:rsidRPr="00C23373" w:rsidRDefault="00C23373" w:rsidP="0064109F">
            <w:pPr>
              <w:pStyle w:val="-1"/>
              <w:ind w:right="0"/>
              <w:jc w:val="both"/>
              <w:rPr>
                <w:b w:val="0"/>
              </w:rPr>
            </w:pPr>
            <w:r w:rsidRPr="00C23373">
              <w:rPr>
                <w:b w:val="0"/>
              </w:rPr>
              <w:t xml:space="preserve">РО9 обсуждать и согласовывать действия в составе </w:t>
            </w:r>
            <w:proofErr w:type="spellStart"/>
            <w:r w:rsidRPr="00C23373">
              <w:rPr>
                <w:b w:val="0"/>
              </w:rPr>
              <w:t>межпрофессиональных</w:t>
            </w:r>
            <w:proofErr w:type="spellEnd"/>
            <w:r w:rsidRPr="00C23373">
              <w:rPr>
                <w:b w:val="0"/>
              </w:rPr>
              <w:t xml:space="preserve"> команд, выражать и защищать свои варианты дальнейшего улучшения результатов</w:t>
            </w:r>
          </w:p>
          <w:p w:rsidR="00C23373" w:rsidRPr="00C23373" w:rsidRDefault="00C23373" w:rsidP="0064109F">
            <w:pPr>
              <w:pStyle w:val="-1"/>
              <w:ind w:right="0"/>
              <w:jc w:val="both"/>
              <w:rPr>
                <w:b w:val="0"/>
              </w:rPr>
            </w:pPr>
            <w:r w:rsidRPr="00C23373">
              <w:rPr>
                <w:b w:val="0"/>
              </w:rPr>
              <w:t>РО10 формулировать исследовательские вопросы, анализировать полученные научные данные, обобщать их, делать выводы и применять результаты в своей клинической практике</w:t>
            </w:r>
          </w:p>
          <w:p w:rsidR="00C06E7B" w:rsidRPr="00C06E7B" w:rsidRDefault="00C23373" w:rsidP="0064109F">
            <w:pPr>
              <w:pStyle w:val="-1"/>
              <w:ind w:right="0"/>
              <w:jc w:val="both"/>
              <w:rPr>
                <w:b w:val="0"/>
              </w:rPr>
            </w:pPr>
            <w:r w:rsidRPr="00C23373">
              <w:rPr>
                <w:b w:val="0"/>
              </w:rPr>
              <w:t>РО11 эффективно использовать международные базы данных в повседневной деятельности, участвовать в конференциях и других формах непрерывного профессионального развития</w:t>
            </w:r>
          </w:p>
        </w:tc>
      </w:tr>
      <w:tr w:rsidR="00C06E7B" w:rsidRPr="00C06E7B" w:rsidTr="009B75A7">
        <w:tc>
          <w:tcPr>
            <w:tcW w:w="10314" w:type="dxa"/>
          </w:tcPr>
          <w:p w:rsidR="00C06E7B" w:rsidRPr="00C06E7B" w:rsidRDefault="00C06E7B" w:rsidP="0064109F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C23373" w:rsidRPr="00C23373">
              <w:rPr>
                <w:b w:val="0"/>
              </w:rPr>
              <w:t>140 кредитов</w:t>
            </w:r>
          </w:p>
        </w:tc>
      </w:tr>
      <w:tr w:rsidR="0064109F" w:rsidRPr="00C06E7B" w:rsidTr="009B75A7">
        <w:tc>
          <w:tcPr>
            <w:tcW w:w="10314" w:type="dxa"/>
          </w:tcPr>
          <w:p w:rsidR="0064109F" w:rsidRPr="0064109F" w:rsidRDefault="0064109F" w:rsidP="0064109F">
            <w:pPr>
              <w:pStyle w:val="-1"/>
              <w:ind w:right="0"/>
              <w:jc w:val="both"/>
            </w:pPr>
            <w:r w:rsidRPr="0064109F">
              <w:t>Продолжительность программы в годах</w:t>
            </w:r>
            <w:r>
              <w:t xml:space="preserve">: </w:t>
            </w:r>
            <w:r w:rsidRPr="0064109F">
              <w:rPr>
                <w:b w:val="0"/>
              </w:rPr>
              <w:t>2 года</w:t>
            </w:r>
          </w:p>
        </w:tc>
      </w:tr>
      <w:tr w:rsidR="00C06E7B" w:rsidRPr="00C06E7B" w:rsidTr="009B75A7">
        <w:tc>
          <w:tcPr>
            <w:tcW w:w="10314" w:type="dxa"/>
          </w:tcPr>
          <w:p w:rsidR="00C06E7B" w:rsidRPr="00C06E7B" w:rsidRDefault="00C06E7B" w:rsidP="0064109F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86673A">
              <w:rPr>
                <w:b w:val="0"/>
                <w:lang w:val="kk-KZ"/>
              </w:rPr>
              <w:t xml:space="preserve">врач </w:t>
            </w:r>
            <w:r w:rsidR="00C23373" w:rsidRPr="00C23373">
              <w:rPr>
                <w:b w:val="0"/>
                <w:lang w:val="kk-KZ"/>
              </w:rPr>
              <w:t>клинический фармаколог</w:t>
            </w:r>
          </w:p>
        </w:tc>
      </w:tr>
      <w:tr w:rsidR="00C06E7B" w:rsidRPr="00C06E7B" w:rsidTr="009B75A7">
        <w:tc>
          <w:tcPr>
            <w:tcW w:w="10314" w:type="dxa"/>
            <w:vAlign w:val="center"/>
          </w:tcPr>
          <w:p w:rsidR="00C06E7B" w:rsidRPr="00C06E7B" w:rsidRDefault="00C06E7B" w:rsidP="0064109F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9B75A7">
        <w:tc>
          <w:tcPr>
            <w:tcW w:w="10314" w:type="dxa"/>
            <w:vAlign w:val="center"/>
          </w:tcPr>
          <w:p w:rsidR="00C06E7B" w:rsidRPr="00C06E7B" w:rsidRDefault="009B75A7" w:rsidP="0064109F">
            <w:pPr>
              <w:pStyle w:val="-1"/>
              <w:ind w:right="0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</w:p>
        </w:tc>
      </w:tr>
    </w:tbl>
    <w:p w:rsidR="006E0B68" w:rsidRDefault="006E0B68"/>
    <w:p w:rsidR="0064109F" w:rsidRPr="0064109F" w:rsidRDefault="0064109F" w:rsidP="0064109F">
      <w:pPr>
        <w:pStyle w:val="-1"/>
      </w:pPr>
      <w:r w:rsidRPr="0064109F">
        <w:t xml:space="preserve">Структура типовой учебной программы </w:t>
      </w:r>
    </w:p>
    <w:p w:rsidR="0064109F" w:rsidRPr="0064109F" w:rsidRDefault="0064109F" w:rsidP="0064109F">
      <w:pPr>
        <w:pStyle w:val="-1"/>
        <w:rPr>
          <w:b w:val="0"/>
        </w:rPr>
      </w:pPr>
      <w:bookmarkStart w:id="0" w:name="z363"/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6955"/>
        <w:gridCol w:w="2410"/>
      </w:tblGrid>
      <w:tr w:rsidR="0064109F" w:rsidRPr="0064109F" w:rsidTr="009B75A7">
        <w:trPr>
          <w:trHeight w:val="30"/>
          <w:jc w:val="center"/>
        </w:trPr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№ п/п</w:t>
            </w:r>
          </w:p>
        </w:tc>
        <w:tc>
          <w:tcPr>
            <w:tcW w:w="6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Наименование дисциплин (модулей)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Количество кредитов</w:t>
            </w:r>
          </w:p>
        </w:tc>
      </w:tr>
      <w:tr w:rsidR="0064109F" w:rsidRPr="0064109F" w:rsidTr="009B75A7">
        <w:trPr>
          <w:trHeight w:val="30"/>
          <w:jc w:val="center"/>
        </w:trPr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1</w:t>
            </w:r>
          </w:p>
        </w:tc>
        <w:tc>
          <w:tcPr>
            <w:tcW w:w="6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jc w:val="both"/>
              <w:rPr>
                <w:b w:val="0"/>
              </w:rPr>
            </w:pPr>
            <w:r w:rsidRPr="0064109F">
              <w:rPr>
                <w:b w:val="0"/>
              </w:rPr>
              <w:t>Цикл профилирующих дисциплин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ind w:right="58"/>
              <w:rPr>
                <w:b w:val="0"/>
              </w:rPr>
            </w:pPr>
            <w:r w:rsidRPr="0064109F">
              <w:rPr>
                <w:b w:val="0"/>
              </w:rPr>
              <w:t>138</w:t>
            </w:r>
          </w:p>
        </w:tc>
      </w:tr>
      <w:tr w:rsidR="0064109F" w:rsidRPr="0064109F" w:rsidTr="009B75A7">
        <w:trPr>
          <w:trHeight w:val="30"/>
          <w:jc w:val="center"/>
        </w:trPr>
        <w:tc>
          <w:tcPr>
            <w:tcW w:w="8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bookmarkStart w:id="1" w:name="_GoBack"/>
            <w:bookmarkEnd w:id="1"/>
            <w:r w:rsidRPr="0064109F">
              <w:rPr>
                <w:b w:val="0"/>
              </w:rPr>
              <w:t>1)</w:t>
            </w:r>
          </w:p>
        </w:tc>
        <w:tc>
          <w:tcPr>
            <w:tcW w:w="6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jc w:val="both"/>
              <w:rPr>
                <w:b w:val="0"/>
              </w:rPr>
            </w:pPr>
            <w:r w:rsidRPr="0064109F">
              <w:rPr>
                <w:b w:val="0"/>
              </w:rPr>
              <w:t>Обязательный компонент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134</w:t>
            </w:r>
          </w:p>
        </w:tc>
      </w:tr>
      <w:tr w:rsidR="0064109F" w:rsidRPr="0064109F" w:rsidTr="009B75A7">
        <w:trPr>
          <w:trHeight w:val="30"/>
          <w:jc w:val="center"/>
        </w:trPr>
        <w:tc>
          <w:tcPr>
            <w:tcW w:w="862" w:type="dxa"/>
            <w:vMerge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</w:p>
        </w:tc>
        <w:tc>
          <w:tcPr>
            <w:tcW w:w="6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ind w:left="122" w:right="134"/>
              <w:jc w:val="both"/>
              <w:rPr>
                <w:b w:val="0"/>
              </w:rPr>
            </w:pPr>
            <w:r w:rsidRPr="0064109F">
              <w:rPr>
                <w:b w:val="0"/>
              </w:rPr>
              <w:t>Клиническая фармакология (общие вопросы клинической фармакологии и клинико-фармакологическая характеристика отдельных групп и препаратов). Формулярная система.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38</w:t>
            </w:r>
          </w:p>
        </w:tc>
      </w:tr>
      <w:tr w:rsidR="0064109F" w:rsidRPr="0064109F" w:rsidTr="009B75A7">
        <w:trPr>
          <w:trHeight w:val="30"/>
          <w:jc w:val="center"/>
        </w:trPr>
        <w:tc>
          <w:tcPr>
            <w:tcW w:w="862" w:type="dxa"/>
            <w:vMerge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</w:p>
        </w:tc>
        <w:tc>
          <w:tcPr>
            <w:tcW w:w="6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ind w:left="122" w:right="134"/>
              <w:jc w:val="both"/>
              <w:rPr>
                <w:b w:val="0"/>
              </w:rPr>
            </w:pPr>
            <w:r w:rsidRPr="0064109F">
              <w:rPr>
                <w:b w:val="0"/>
              </w:rPr>
              <w:t xml:space="preserve">Этапы проведения различных видов клинических исследований лекарственных средств. Персонифицированная фармакотерапия (терапевтический лекарственный мониторинг, </w:t>
            </w:r>
            <w:proofErr w:type="spellStart"/>
            <w:r w:rsidRPr="0064109F">
              <w:rPr>
                <w:b w:val="0"/>
              </w:rPr>
              <w:t>фармакогенетика</w:t>
            </w:r>
            <w:proofErr w:type="spellEnd"/>
            <w:r w:rsidRPr="0064109F">
              <w:rPr>
                <w:b w:val="0"/>
              </w:rPr>
              <w:t>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10</w:t>
            </w:r>
          </w:p>
        </w:tc>
      </w:tr>
      <w:tr w:rsidR="0064109F" w:rsidRPr="0064109F" w:rsidTr="009B75A7">
        <w:trPr>
          <w:trHeight w:val="30"/>
          <w:jc w:val="center"/>
        </w:trPr>
        <w:tc>
          <w:tcPr>
            <w:tcW w:w="862" w:type="dxa"/>
            <w:vMerge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</w:p>
        </w:tc>
        <w:tc>
          <w:tcPr>
            <w:tcW w:w="6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ind w:left="122" w:right="134"/>
              <w:jc w:val="both"/>
              <w:rPr>
                <w:b w:val="0"/>
              </w:rPr>
            </w:pPr>
            <w:r w:rsidRPr="0064109F">
              <w:rPr>
                <w:b w:val="0"/>
              </w:rPr>
              <w:t xml:space="preserve">Поиск, оценка и адаптация международных рекомендаций, </w:t>
            </w:r>
            <w:r w:rsidRPr="0064109F">
              <w:rPr>
                <w:b w:val="0"/>
              </w:rPr>
              <w:lastRenderedPageBreak/>
              <w:t>руководств и клинических протоколов лечения в РК с позиций доказательной медицины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lastRenderedPageBreak/>
              <w:t>8</w:t>
            </w:r>
          </w:p>
        </w:tc>
      </w:tr>
      <w:tr w:rsidR="0064109F" w:rsidRPr="0064109F" w:rsidTr="009B75A7">
        <w:trPr>
          <w:trHeight w:val="30"/>
          <w:jc w:val="center"/>
        </w:trPr>
        <w:tc>
          <w:tcPr>
            <w:tcW w:w="862" w:type="dxa"/>
            <w:vMerge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</w:p>
        </w:tc>
        <w:tc>
          <w:tcPr>
            <w:tcW w:w="6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ind w:left="122" w:right="134"/>
              <w:jc w:val="both"/>
              <w:rPr>
                <w:b w:val="0"/>
              </w:rPr>
            </w:pPr>
            <w:r w:rsidRPr="0064109F">
              <w:rPr>
                <w:b w:val="0"/>
              </w:rPr>
              <w:t xml:space="preserve">Оценка использования лекарственных средств и клинико-фармакологическая экспертиза. Нежелательные лекарственные реакции. </w:t>
            </w:r>
            <w:proofErr w:type="spellStart"/>
            <w:r w:rsidRPr="0064109F">
              <w:rPr>
                <w:b w:val="0"/>
              </w:rPr>
              <w:t>Фармаконадзор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12</w:t>
            </w:r>
          </w:p>
        </w:tc>
      </w:tr>
      <w:tr w:rsidR="0064109F" w:rsidRPr="0064109F" w:rsidTr="009B75A7">
        <w:trPr>
          <w:trHeight w:val="30"/>
          <w:jc w:val="center"/>
        </w:trPr>
        <w:tc>
          <w:tcPr>
            <w:tcW w:w="862" w:type="dxa"/>
            <w:vMerge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</w:p>
        </w:tc>
        <w:tc>
          <w:tcPr>
            <w:tcW w:w="6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ind w:left="122" w:right="134"/>
              <w:jc w:val="both"/>
              <w:rPr>
                <w:b w:val="0"/>
              </w:rPr>
            </w:pPr>
            <w:r w:rsidRPr="0064109F">
              <w:rPr>
                <w:b w:val="0"/>
              </w:rPr>
              <w:t>Клиническая фармакология и принципы рациональной фармакотерапии при отдельных заболеваниях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42</w:t>
            </w:r>
          </w:p>
        </w:tc>
      </w:tr>
      <w:tr w:rsidR="0064109F" w:rsidRPr="0064109F" w:rsidTr="009B75A7">
        <w:trPr>
          <w:trHeight w:val="30"/>
          <w:jc w:val="center"/>
        </w:trPr>
        <w:tc>
          <w:tcPr>
            <w:tcW w:w="862" w:type="dxa"/>
            <w:vMerge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</w:p>
        </w:tc>
        <w:tc>
          <w:tcPr>
            <w:tcW w:w="6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ind w:left="122" w:right="134"/>
              <w:jc w:val="both"/>
              <w:rPr>
                <w:b w:val="0"/>
              </w:rPr>
            </w:pPr>
            <w:r w:rsidRPr="0064109F">
              <w:rPr>
                <w:b w:val="0"/>
              </w:rPr>
              <w:t>Клиническая фармакология и принципы рациональной фармакотерапии в педиатрической практике и у особых групп пациентов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15</w:t>
            </w:r>
          </w:p>
        </w:tc>
      </w:tr>
      <w:tr w:rsidR="0064109F" w:rsidRPr="0064109F" w:rsidTr="009B75A7">
        <w:trPr>
          <w:trHeight w:val="30"/>
          <w:jc w:val="center"/>
        </w:trPr>
        <w:tc>
          <w:tcPr>
            <w:tcW w:w="862" w:type="dxa"/>
            <w:vMerge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</w:p>
        </w:tc>
        <w:tc>
          <w:tcPr>
            <w:tcW w:w="6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ind w:left="122" w:right="134"/>
              <w:jc w:val="both"/>
              <w:rPr>
                <w:b w:val="0"/>
              </w:rPr>
            </w:pPr>
            <w:r w:rsidRPr="0064109F">
              <w:rPr>
                <w:b w:val="0"/>
              </w:rPr>
              <w:t>Рациональная противомикробная терапия и антибиотикопрофилактика. Проблемы резистентности противомикробных препаратов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9</w:t>
            </w:r>
          </w:p>
        </w:tc>
      </w:tr>
      <w:tr w:rsidR="0064109F" w:rsidRPr="0064109F" w:rsidTr="009B75A7">
        <w:trPr>
          <w:trHeight w:val="30"/>
          <w:jc w:val="center"/>
        </w:trPr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2)</w:t>
            </w:r>
          </w:p>
        </w:tc>
        <w:tc>
          <w:tcPr>
            <w:tcW w:w="6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jc w:val="both"/>
              <w:rPr>
                <w:b w:val="0"/>
              </w:rPr>
            </w:pPr>
            <w:r w:rsidRPr="0064109F">
              <w:rPr>
                <w:b w:val="0"/>
              </w:rPr>
              <w:t>Компонент по выбору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4</w:t>
            </w:r>
          </w:p>
        </w:tc>
      </w:tr>
      <w:tr w:rsidR="0064109F" w:rsidRPr="0064109F" w:rsidTr="009B75A7">
        <w:trPr>
          <w:trHeight w:val="30"/>
          <w:jc w:val="center"/>
        </w:trPr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2</w:t>
            </w:r>
          </w:p>
        </w:tc>
        <w:tc>
          <w:tcPr>
            <w:tcW w:w="6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jc w:val="both"/>
              <w:rPr>
                <w:b w:val="0"/>
              </w:rPr>
            </w:pPr>
            <w:r w:rsidRPr="0064109F">
              <w:rPr>
                <w:b w:val="0"/>
              </w:rPr>
              <w:t>Итоговая аттестация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2</w:t>
            </w:r>
          </w:p>
        </w:tc>
      </w:tr>
      <w:tr w:rsidR="0064109F" w:rsidRPr="0064109F" w:rsidTr="009B75A7">
        <w:trPr>
          <w:trHeight w:val="30"/>
          <w:jc w:val="center"/>
        </w:trPr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</w:p>
        </w:tc>
        <w:tc>
          <w:tcPr>
            <w:tcW w:w="6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jc w:val="left"/>
              <w:rPr>
                <w:b w:val="0"/>
              </w:rPr>
            </w:pPr>
            <w:r w:rsidRPr="0064109F">
              <w:rPr>
                <w:b w:val="0"/>
              </w:rPr>
              <w:t>Итого: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09F" w:rsidRPr="0064109F" w:rsidRDefault="0064109F" w:rsidP="0064109F">
            <w:pPr>
              <w:pStyle w:val="-1"/>
              <w:rPr>
                <w:b w:val="0"/>
              </w:rPr>
            </w:pPr>
            <w:r w:rsidRPr="0064109F">
              <w:rPr>
                <w:b w:val="0"/>
              </w:rPr>
              <w:t>140</w:t>
            </w:r>
          </w:p>
        </w:tc>
      </w:tr>
    </w:tbl>
    <w:p w:rsidR="0064109F" w:rsidRDefault="0064109F"/>
    <w:sectPr w:rsidR="0064109F" w:rsidSect="006410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64109F"/>
    <w:rsid w:val="006E0B68"/>
    <w:rsid w:val="00704CC4"/>
    <w:rsid w:val="007D03FB"/>
    <w:rsid w:val="0086673A"/>
    <w:rsid w:val="008B1A42"/>
    <w:rsid w:val="009B75A7"/>
    <w:rsid w:val="00AF5A53"/>
    <w:rsid w:val="00B333FA"/>
    <w:rsid w:val="00C06E7B"/>
    <w:rsid w:val="00C23373"/>
    <w:rsid w:val="00EF587C"/>
    <w:rsid w:val="00F053FB"/>
    <w:rsid w:val="00F1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qFormat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9B75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2022-03-15T03:59:00Z</dcterms:created>
  <dcterms:modified xsi:type="dcterms:W3CDTF">2024-04-01T05:26:00Z</dcterms:modified>
</cp:coreProperties>
</file>